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4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C91C21" w:rsidTr="005D293A">
        <w:trPr>
          <w:trHeight w:val="360"/>
        </w:trPr>
        <w:tc>
          <w:tcPr>
            <w:tcW w:w="10173" w:type="dxa"/>
            <w:gridSpan w:val="5"/>
          </w:tcPr>
          <w:p w:rsidR="00C91C21" w:rsidRDefault="00C91C21" w:rsidP="005D293A">
            <w:pPr>
              <w:pStyle w:val="font10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617192C" wp14:editId="6F2D99B4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0" t="0" r="0" b="0"/>
                  <wp:wrapSquare wrapText="bothSides"/>
                  <wp:docPr id="1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91C21" w:rsidTr="005D293A">
        <w:tc>
          <w:tcPr>
            <w:tcW w:w="10173" w:type="dxa"/>
            <w:gridSpan w:val="5"/>
          </w:tcPr>
          <w:p w:rsidR="00C91C21" w:rsidRDefault="00C91C21" w:rsidP="005D293A">
            <w:pPr>
              <w:rPr>
                <w:rFonts w:ascii="Arial" w:hAnsi="Arial" w:cs="Arial"/>
              </w:rPr>
            </w:pPr>
          </w:p>
        </w:tc>
      </w:tr>
      <w:tr w:rsidR="00C91C21" w:rsidTr="005D293A">
        <w:tc>
          <w:tcPr>
            <w:tcW w:w="10173" w:type="dxa"/>
            <w:gridSpan w:val="5"/>
          </w:tcPr>
          <w:p w:rsidR="00C91C21" w:rsidRDefault="00C91C21" w:rsidP="005D293A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C91C21" w:rsidTr="005D293A">
        <w:tc>
          <w:tcPr>
            <w:tcW w:w="10173" w:type="dxa"/>
            <w:gridSpan w:val="5"/>
          </w:tcPr>
          <w:p w:rsidR="00C91C21" w:rsidRDefault="00C91C21" w:rsidP="005D293A">
            <w:pPr>
              <w:spacing w:before="6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Ардатовского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C91C21" w:rsidTr="005D293A">
        <w:tc>
          <w:tcPr>
            <w:tcW w:w="10173" w:type="dxa"/>
            <w:gridSpan w:val="5"/>
          </w:tcPr>
          <w:p w:rsidR="00C91C21" w:rsidRDefault="00C91C21" w:rsidP="005D293A">
            <w:pPr>
              <w:pStyle w:val="3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C91C21" w:rsidTr="005D293A">
        <w:trPr>
          <w:trHeight w:val="501"/>
        </w:trPr>
        <w:tc>
          <w:tcPr>
            <w:tcW w:w="10173" w:type="dxa"/>
            <w:gridSpan w:val="5"/>
          </w:tcPr>
          <w:p w:rsidR="00C91C21" w:rsidRDefault="00C91C21" w:rsidP="005D293A">
            <w:pPr>
              <w:jc w:val="center"/>
              <w:rPr>
                <w:sz w:val="28"/>
                <w:szCs w:val="28"/>
              </w:rPr>
            </w:pPr>
          </w:p>
        </w:tc>
      </w:tr>
      <w:tr w:rsidR="00C91C21" w:rsidTr="005D293A">
        <w:trPr>
          <w:trHeight w:val="474"/>
        </w:trPr>
        <w:tc>
          <w:tcPr>
            <w:tcW w:w="534" w:type="dxa"/>
          </w:tcPr>
          <w:p w:rsidR="00C91C21" w:rsidRDefault="00C91C21" w:rsidP="005D29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C91C21" w:rsidRDefault="00C91C21" w:rsidP="005D29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декабря 2024 года</w:t>
            </w:r>
          </w:p>
        </w:tc>
        <w:tc>
          <w:tcPr>
            <w:tcW w:w="4534" w:type="dxa"/>
          </w:tcPr>
          <w:p w:rsidR="00C91C21" w:rsidRDefault="00C91C21" w:rsidP="005D293A">
            <w:pPr>
              <w:pStyle w:val="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C91C21" w:rsidRDefault="00C91C21" w:rsidP="005D293A">
            <w:pPr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C91C21" w:rsidRDefault="00C91C21" w:rsidP="005D29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150</w:t>
            </w:r>
          </w:p>
        </w:tc>
      </w:tr>
    </w:tbl>
    <w:p w:rsidR="00C91C21" w:rsidRDefault="00C91C21" w:rsidP="00C91C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бюджете</w:t>
      </w:r>
    </w:p>
    <w:p w:rsidR="00C91C21" w:rsidRDefault="00C91C21" w:rsidP="00C91C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C91C21" w:rsidRDefault="00C91C21" w:rsidP="00C91C21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Нижегородской области на 2025 год</w:t>
      </w:r>
    </w:p>
    <w:p w:rsidR="00C91C21" w:rsidRDefault="00C91C21" w:rsidP="00C91C21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2026и 2027 годов</w:t>
      </w:r>
    </w:p>
    <w:p w:rsidR="00C91C21" w:rsidRDefault="00C91C21" w:rsidP="00C91C21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6"/>
          <w:szCs w:val="16"/>
        </w:rPr>
      </w:pPr>
      <w:r>
        <w:rPr>
          <w:color w:val="1106EA"/>
          <w:sz w:val="16"/>
          <w:szCs w:val="16"/>
        </w:rPr>
        <w:t>(</w:t>
      </w:r>
      <w:r>
        <w:rPr>
          <w:rFonts w:ascii="Times New Roman" w:hAnsi="Times New Roman" w:cs="Times New Roman"/>
          <w:color w:val="1106EA"/>
          <w:sz w:val="16"/>
          <w:szCs w:val="16"/>
        </w:rPr>
        <w:t xml:space="preserve">в редакции Решений Совета депутатов от 30.01.2025№11, от 27.02.2025 №23, от 21.03 2025 №38, от 30.04.2025 №47, от 19.06.2025 №64, </w:t>
      </w:r>
      <w:proofErr w:type="gramStart"/>
      <w:r>
        <w:rPr>
          <w:rFonts w:ascii="Times New Roman" w:hAnsi="Times New Roman" w:cs="Times New Roman"/>
          <w:color w:val="1106EA"/>
          <w:sz w:val="16"/>
          <w:szCs w:val="16"/>
        </w:rPr>
        <w:t>от</w:t>
      </w:r>
      <w:proofErr w:type="gramEnd"/>
      <w:r>
        <w:rPr>
          <w:rFonts w:ascii="Times New Roman" w:hAnsi="Times New Roman" w:cs="Times New Roman"/>
          <w:color w:val="1106EA"/>
          <w:sz w:val="16"/>
          <w:szCs w:val="16"/>
        </w:rPr>
        <w:t xml:space="preserve"> 07.08.2025 №81)</w:t>
      </w:r>
    </w:p>
    <w:p w:rsidR="00C91C21" w:rsidRDefault="00C91C21" w:rsidP="00C91C21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Федеральным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законом от 06 октября 2003 года № 131-ФЗ «Об общих принципах организации местного самоуправления в Российской Федерации»</w:t>
      </w:r>
    </w:p>
    <w:p w:rsidR="00C91C21" w:rsidRDefault="00C91C21" w:rsidP="00C91C21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Принять бюджет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на 2025 год и на плановый период 2026 и 2027 годов (далее - бюджет округа) в целом и утвердить следующие статьи.</w:t>
      </w:r>
    </w:p>
    <w:p w:rsidR="00C91C21" w:rsidRDefault="00C91C21" w:rsidP="00C91C21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1. Утвердить основные характеристики бюджета округа на 2025 год:</w:t>
      </w:r>
    </w:p>
    <w:p w:rsidR="00C91C21" w:rsidRDefault="00C91C21" w:rsidP="00C91C21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 общий объем доходов в сумме   2 210 498,61 тыс. рублей;</w:t>
      </w:r>
    </w:p>
    <w:p w:rsidR="00C91C21" w:rsidRDefault="00C91C21" w:rsidP="00C91C21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 общий объем расходов в сумме 2 307 714,45 тыс. рублей;</w:t>
      </w:r>
    </w:p>
    <w:p w:rsidR="00C91C21" w:rsidRDefault="00C91C21" w:rsidP="00C91C21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3) размер дефицита в сумме   97 215,84 тыс. рублей.</w:t>
      </w:r>
    </w:p>
    <w:p w:rsidR="00C91C21" w:rsidRDefault="00C91C21" w:rsidP="00C91C21">
      <w:pPr>
        <w:spacing w:after="0"/>
        <w:ind w:firstLine="720"/>
        <w:jc w:val="both"/>
        <w:rPr>
          <w:sz w:val="28"/>
          <w:szCs w:val="28"/>
        </w:rPr>
      </w:pPr>
      <w:r>
        <w:rPr>
          <w:kern w:val="0"/>
          <w:sz w:val="28"/>
          <w:szCs w:val="28"/>
        </w:rPr>
        <w:t xml:space="preserve">2. Утвердить основные характеристики бюджета округа на </w:t>
      </w:r>
      <w:r>
        <w:rPr>
          <w:sz w:val="28"/>
          <w:szCs w:val="28"/>
        </w:rPr>
        <w:t>плановый период 2026и 2027годов:</w:t>
      </w:r>
    </w:p>
    <w:p w:rsidR="00C91C21" w:rsidRDefault="00C91C21" w:rsidP="00C91C21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 общий объем доходов на 2026 год в сумме 1 326 768,75 тыс. рублей, на 2027 год в сумме 1 342 493,14 тыс. рублей;</w:t>
      </w:r>
    </w:p>
    <w:p w:rsidR="00C91C21" w:rsidRDefault="00C91C21" w:rsidP="00C91C21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 общий объем расходов на 2026 год в сумме 1 326 768,75 тыс. рублей, в том числе условно утверждаемые расходы в сумме 18 496,25 тыс. рублей, на 2027 год в сумме 1 342 493,14 тыс. рублей, в том числе условно утверждаемые расходы в сумме 40 912,41 тыс. рублей;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3) размер дефицита на 2026 год в сумме 0,00 тыс. рублей, размер дефицита на 2027 год в сумме 0,00 тыс. рублей.</w:t>
      </w:r>
    </w:p>
    <w:p w:rsidR="00C91C21" w:rsidRDefault="00C91C21" w:rsidP="00C91C21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</w:t>
      </w:r>
      <w:r>
        <w:rPr>
          <w:rFonts w:ascii="Times New Roman" w:hAnsi="Times New Roman" w:cs="Times New Roman"/>
          <w:sz w:val="28"/>
          <w:szCs w:val="28"/>
        </w:rPr>
        <w:t>на 2025 год и на плановый период 2026и 2027годов согласно приложению 1.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округа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(далее -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округа).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 Установить, что поступающие недоимка, пени и штрафы за несвоевременную уплату налогов зачисляются в бюджет округа по нормативам, действующим в текущем финансовом году.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3. Установить, что недоимка, пени и штрафы по отмененным налогам и сборам зачисляются в бюджет округа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4. Установить, что прочие неналоговые доходы зачисляются в бюджет округа по нормативу 100%.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5. Установить, что невыясненные поступления зачисляются в бюджет округа по нормативу 100%.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1) на 1 января 2026года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2026года в размере 0,00 тыс. рублей;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2027года в размере 0,00 тыс. рублей;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на 1 января 2028года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2028 года в размере 0,00 тыс. рублей.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и Структуру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 на 2025 год согласно приложению 2;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 на 2026 год согласно приложению 3;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3) на 2027 год согласно приложению 4.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 Установить, что выдача муниципальных гарантий в 2025 году и в плановом периоде 2026и 2027 годов не планируется.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Утвердить источники финансирования дефицита бюджета округа на 2025 год и на плановый период 2026 и 2027годов согласно приложению 5.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Статья 7</w:t>
      </w:r>
    </w:p>
    <w:p w:rsidR="00C91C21" w:rsidRDefault="00C91C21" w:rsidP="00C91C21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 программным направлениям деятельности), 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2025 год и на плановый период 2026 и 2027годов согласно приложению 6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округа на 2025 год и на плановый период 2026 и 2027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разделам, расходов классификации расходов бюджета округа на 2024 год и на плановый период 2025 и 2026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2. Утвердить резервный фонд администрации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2025 год в сумме 7000,00 тыс. рублей, на 2026год в сумме 5000 ,00 тыс. рублей, на 2027 год в сумме 5000,00 тыс. рублей.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8</w:t>
      </w:r>
    </w:p>
    <w:p w:rsidR="00C91C21" w:rsidRDefault="00C91C21" w:rsidP="00C91C21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2025 год в сумме 25 616,80 тыс. рублей, на 2026 год в сумме 27 327,10 тыс. рублей, на 2027 год в сумме 36 396,10 тыс. рублей.</w:t>
      </w:r>
    </w:p>
    <w:p w:rsidR="00C91C21" w:rsidRDefault="00C91C21" w:rsidP="00C91C21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C91C21" w:rsidRDefault="00C91C21" w:rsidP="00C91C21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1. </w:t>
      </w:r>
      <w:r>
        <w:rPr>
          <w:rFonts w:ascii="Times New Roman" w:eastAsia="MS Mincho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на 2025 год в сумме 260,00 тыс. рублей, на 2026год в сумме 260,00 тыс. рублей, на 2027 год в сумме 260, 00 тыс. рублей.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округа, на2025 год и плановый период 2026 и 2027 годов согласно приложению 9.</w:t>
      </w: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Установить размер отчисления в бюджет округа части прибыли муниципальных предприятий округа, остающейся после уплаты налогов и иных обязательных платежей в бюджет, 50 процентов.</w:t>
      </w:r>
    </w:p>
    <w:p w:rsidR="00C91C21" w:rsidRDefault="00C91C21" w:rsidP="00C91C2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Часть прибыли муниципальных предприятий округа за отчетный финансовый год подлежит перечислению в бюджет округа не позднее 15 июня текущего финансового года.</w:t>
      </w:r>
    </w:p>
    <w:p w:rsidR="00C91C21" w:rsidRDefault="00C91C21" w:rsidP="00C91C2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 Муниципальные предприятия округа, включенные в Прогнозный план (программу) приватизации муниципального имущества округа на 2025год и плановый период 2026 и 2027 годов или подлежащие реорганизации, обязаны до начала процесса приватизации (реорганизации) перечислить в бюджет округа часть прибыли, подлежащей зачислению в бюджет за предшествующие периоды.</w:t>
      </w:r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</w:p>
    <w:p w:rsidR="00C91C21" w:rsidRDefault="00C91C21" w:rsidP="00C91C21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округа, в следующих случаях: </w:t>
      </w:r>
    </w:p>
    <w:p w:rsidR="00C91C21" w:rsidRDefault="00C91C21" w:rsidP="00C91C21">
      <w:pPr>
        <w:numPr>
          <w:ilvl w:val="0"/>
          <w:numId w:val="2"/>
        </w:numPr>
        <w:spacing w:after="0"/>
        <w:ind w:left="142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C91C21" w:rsidRDefault="00C91C21" w:rsidP="00C91C21">
      <w:pPr>
        <w:spacing w:after="0"/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</w:t>
      </w:r>
      <w:r>
        <w:rPr>
          <w:bCs/>
          <w:kern w:val="0"/>
          <w:sz w:val="28"/>
          <w:szCs w:val="28"/>
        </w:rPr>
        <w:t xml:space="preserve">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 в связи с оказанием услуг бани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округа;</w:t>
      </w:r>
    </w:p>
    <w:p w:rsidR="00C91C21" w:rsidRDefault="00C91C21" w:rsidP="00C91C21">
      <w:pPr>
        <w:spacing w:after="0"/>
        <w:ind w:firstLine="709"/>
        <w:jc w:val="both"/>
        <w:rPr>
          <w:rFonts w:eastAsia="MS Mincho"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1.2.  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округа. </w:t>
      </w:r>
    </w:p>
    <w:p w:rsidR="00C91C21" w:rsidRDefault="00C91C21" w:rsidP="00C91C2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C91C21" w:rsidRDefault="00C91C21" w:rsidP="00C91C21">
      <w:pPr>
        <w:spacing w:after="0"/>
        <w:ind w:firstLine="708"/>
        <w:jc w:val="both"/>
        <w:rPr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2.1.</w:t>
      </w:r>
      <w:r>
        <w:rPr>
          <w:kern w:val="0"/>
          <w:sz w:val="28"/>
          <w:szCs w:val="28"/>
        </w:rPr>
        <w:t>на возмещение производителям зерновых культур части затрат на производство и реализацию зерновых культур;</w:t>
      </w:r>
    </w:p>
    <w:p w:rsidR="00C91C21" w:rsidRDefault="00C91C21" w:rsidP="00C91C21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bCs/>
          <w:kern w:val="0"/>
          <w:sz w:val="28"/>
          <w:szCs w:val="28"/>
        </w:rPr>
        <w:lastRenderedPageBreak/>
        <w:t>2.2.</w:t>
      </w:r>
      <w:r>
        <w:rPr>
          <w:sz w:val="28"/>
          <w:szCs w:val="28"/>
        </w:rPr>
        <w:t xml:space="preserve"> на возмещение части затрат на приобретение элитных семян;</w:t>
      </w:r>
    </w:p>
    <w:p w:rsidR="00C91C21" w:rsidRDefault="00C91C21" w:rsidP="00C91C21">
      <w:pPr>
        <w:spacing w:after="0" w:line="276" w:lineRule="auto"/>
        <w:jc w:val="both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          2.3.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C91C21" w:rsidRDefault="00C91C21" w:rsidP="00C91C21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2.4. </w:t>
      </w:r>
      <w:r>
        <w:rPr>
          <w:sz w:val="28"/>
          <w:szCs w:val="28"/>
        </w:rPr>
        <w:t xml:space="preserve">на возмещение части затрат </w:t>
      </w:r>
      <w:r>
        <w:rPr>
          <w:bCs/>
          <w:kern w:val="0"/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поддержку племенного животноводства; </w:t>
      </w:r>
    </w:p>
    <w:p w:rsidR="00C91C21" w:rsidRDefault="00C91C21" w:rsidP="00C91C21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2.5. на поддержку мясного скотоводства;</w:t>
      </w:r>
    </w:p>
    <w:p w:rsidR="00C91C21" w:rsidRDefault="00C91C21" w:rsidP="00C91C21">
      <w:pPr>
        <w:spacing w:after="0" w:line="276" w:lineRule="auto"/>
        <w:ind w:firstLine="708"/>
        <w:jc w:val="both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2.6. на поддержку производства молока;</w:t>
      </w:r>
    </w:p>
    <w:p w:rsidR="00C91C21" w:rsidRDefault="00C91C21" w:rsidP="00C91C21">
      <w:pPr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2.7. на возмещение части затрат на приобретение оборудования и техники;</w:t>
      </w:r>
    </w:p>
    <w:p w:rsidR="00C91C21" w:rsidRDefault="00C91C21" w:rsidP="00C91C21">
      <w:pPr>
        <w:spacing w:after="0"/>
        <w:ind w:firstLine="708"/>
        <w:jc w:val="both"/>
        <w:rPr>
          <w:bCs/>
          <w:kern w:val="0"/>
          <w:sz w:val="28"/>
          <w:szCs w:val="28"/>
        </w:rPr>
      </w:pPr>
      <w:r>
        <w:rPr>
          <w:bCs/>
          <w:sz w:val="28"/>
          <w:szCs w:val="28"/>
        </w:rPr>
        <w:t xml:space="preserve">2.8. на </w:t>
      </w:r>
      <w:r>
        <w:rPr>
          <w:bCs/>
          <w:kern w:val="0"/>
          <w:sz w:val="28"/>
          <w:szCs w:val="28"/>
        </w:rPr>
        <w:t>стимулирование увеличения производства картофеля и овощей.</w:t>
      </w:r>
    </w:p>
    <w:p w:rsidR="00C91C21" w:rsidRDefault="00C91C21" w:rsidP="00C91C2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3)  На финансовое обеспечение   автономной некоммерческой организации «Центр поддержки предпринимательства».</w:t>
      </w:r>
    </w:p>
    <w:p w:rsidR="00C91C21" w:rsidRDefault="00C91C21" w:rsidP="00C91C21">
      <w:pPr>
        <w:spacing w:after="0"/>
        <w:jc w:val="both"/>
        <w:rPr>
          <w:bCs/>
          <w:kern w:val="0"/>
          <w:sz w:val="28"/>
          <w:szCs w:val="28"/>
        </w:rPr>
      </w:pPr>
      <w:r>
        <w:rPr>
          <w:sz w:val="28"/>
          <w:szCs w:val="28"/>
        </w:rPr>
        <w:t xml:space="preserve">   4</w:t>
      </w:r>
      <w:r>
        <w:rPr>
          <w:bCs/>
          <w:kern w:val="0"/>
          <w:sz w:val="28"/>
          <w:szCs w:val="28"/>
        </w:rPr>
        <w:t xml:space="preserve">)  На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>
        <w:rPr>
          <w:bCs/>
          <w:kern w:val="0"/>
          <w:sz w:val="28"/>
          <w:szCs w:val="28"/>
        </w:rPr>
        <w:t>Ардатовского</w:t>
      </w:r>
      <w:proofErr w:type="spellEnd"/>
      <w:r>
        <w:rPr>
          <w:bCs/>
          <w:kern w:val="0"/>
          <w:sz w:val="28"/>
          <w:szCs w:val="28"/>
        </w:rPr>
        <w:t xml:space="preserve"> муниципального округа.</w:t>
      </w:r>
    </w:p>
    <w:p w:rsidR="00C91C21" w:rsidRDefault="00C91C21" w:rsidP="00C91C21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5) </w:t>
      </w:r>
      <w:r>
        <w:rPr>
          <w:sz w:val="28"/>
          <w:szCs w:val="28"/>
        </w:rPr>
        <w:t xml:space="preserve">На финансовое обеспечение затрат (погашение кредиторской задолженности в целях исполнения решений Арбитражного суда по взысканию задолженности) МУП «Труд»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30.01.2025 №11)</w:t>
      </w:r>
    </w:p>
    <w:p w:rsidR="00C91C21" w:rsidRPr="000C1D16" w:rsidRDefault="00C91C21" w:rsidP="00C91C21">
      <w:pPr>
        <w:spacing w:after="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6) На 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  <w:lang w:eastAsia="en-US"/>
        </w:rPr>
        <w:t>.</w:t>
      </w:r>
      <w:proofErr w:type="gramEnd"/>
      <w:r>
        <w:rPr>
          <w:sz w:val="28"/>
          <w:szCs w:val="28"/>
          <w:lang w:eastAsia="en-US"/>
        </w:rPr>
        <w:t xml:space="preserve"> </w:t>
      </w:r>
      <w:r w:rsidRPr="000C1D16">
        <w:rPr>
          <w:sz w:val="16"/>
          <w:szCs w:val="16"/>
        </w:rPr>
        <w:t>(</w:t>
      </w:r>
      <w:proofErr w:type="gramStart"/>
      <w:r w:rsidRPr="000C1D16">
        <w:rPr>
          <w:sz w:val="16"/>
          <w:szCs w:val="16"/>
        </w:rPr>
        <w:t>в</w:t>
      </w:r>
      <w:proofErr w:type="gramEnd"/>
      <w:r w:rsidRPr="000C1D16">
        <w:rPr>
          <w:sz w:val="16"/>
          <w:szCs w:val="16"/>
        </w:rPr>
        <w:t xml:space="preserve"> редакции решения Совета депутатов от 19.06.2025 № 64)</w:t>
      </w:r>
    </w:p>
    <w:p w:rsidR="00C91C21" w:rsidRDefault="00C91C21" w:rsidP="00C91C21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>7) На 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</w:r>
      <w:proofErr w:type="gramStart"/>
      <w:r>
        <w:rPr>
          <w:bCs/>
          <w:kern w:val="0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30.04.2025 №47)</w:t>
      </w:r>
    </w:p>
    <w:p w:rsidR="00C91C21" w:rsidRDefault="00C91C21" w:rsidP="00C91C21">
      <w:pPr>
        <w:spacing w:after="0"/>
        <w:jc w:val="both"/>
        <w:rPr>
          <w:bCs/>
          <w:kern w:val="0"/>
          <w:sz w:val="28"/>
          <w:szCs w:val="28"/>
        </w:rPr>
      </w:pPr>
    </w:p>
    <w:p w:rsidR="00C91C21" w:rsidRDefault="00C91C21" w:rsidP="00C91C21">
      <w:pPr>
        <w:spacing w:after="0"/>
        <w:jc w:val="both"/>
        <w:rPr>
          <w:bCs/>
          <w:kern w:val="0"/>
          <w:sz w:val="28"/>
          <w:szCs w:val="28"/>
        </w:rPr>
      </w:pP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</w:p>
    <w:p w:rsidR="00C91C21" w:rsidRDefault="00C91C21" w:rsidP="00C91C21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ind w:firstLine="737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Бюджетные  и автономные учреждения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в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 порядке обеспечивают возврат в бюджет округа средств в объеме остатков субсидий, предоставленных на финансовое обеспечение выполнения  муниципальных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заданий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</w:t>
      </w:r>
      <w:r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бюджетных или автономных учреждений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округа.</w:t>
      </w:r>
    </w:p>
    <w:p w:rsidR="00C91C21" w:rsidRDefault="00C91C21" w:rsidP="00C91C21">
      <w:pPr>
        <w:pStyle w:val="ConsNormal"/>
        <w:ind w:firstLine="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91C21" w:rsidRDefault="00C91C21" w:rsidP="00C91C21">
      <w:pPr>
        <w:spacing w:after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13</w:t>
      </w:r>
    </w:p>
    <w:p w:rsidR="00C91C21" w:rsidRDefault="00C91C21" w:rsidP="00C91C21">
      <w:pPr>
        <w:spacing w:after="0"/>
        <w:ind w:firstLine="720"/>
        <w:jc w:val="both"/>
        <w:rPr>
          <w:b/>
          <w:sz w:val="28"/>
          <w:szCs w:val="28"/>
        </w:rPr>
      </w:pPr>
    </w:p>
    <w:p w:rsidR="00C91C21" w:rsidRDefault="00C91C21" w:rsidP="00C91C21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>
        <w:rPr>
          <w:rFonts w:ascii="Times New Roman" w:hAnsi="Times New Roman" w:cs="Times New Roman"/>
          <w:sz w:val="28"/>
          <w:szCs w:val="28"/>
        </w:rPr>
        <w:br/>
        <w:t>    </w:t>
      </w:r>
      <w:r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C91C21" w:rsidRDefault="00C91C21" w:rsidP="00C91C21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C91C21" w:rsidRDefault="00C91C21" w:rsidP="00C91C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казначейскому сопровождению подлежат: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>
        <w:r>
          <w:rPr>
            <w:sz w:val="28"/>
            <w:szCs w:val="28"/>
          </w:rPr>
          <w:t>статьей 80 Бюджетного    кодекса Российской Федерации</w:t>
        </w:r>
      </w:hyperlink>
      <w:r>
        <w:rPr>
          <w:sz w:val="28"/>
          <w:szCs w:val="28"/>
        </w:rPr>
        <w:t>;</w:t>
      </w:r>
      <w:proofErr w:type="gramEnd"/>
    </w:p>
    <w:p w:rsidR="00C91C21" w:rsidRDefault="00C91C21" w:rsidP="00C91C21">
      <w:pPr>
        <w:jc w:val="both"/>
      </w:pPr>
      <w:r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>
        <w:t xml:space="preserve">, </w:t>
      </w:r>
      <w:r>
        <w:rPr>
          <w:sz w:val="28"/>
          <w:szCs w:val="28"/>
        </w:rPr>
        <w:t>если сумма контракта превышает  50 000 000,00 рублей;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>
        <w:t>;</w:t>
      </w:r>
    </w:p>
    <w:p w:rsidR="00C91C21" w:rsidRDefault="00C91C21" w:rsidP="00C91C21">
      <w:pPr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</w:t>
      </w:r>
      <w:r>
        <w:rPr>
          <w:sz w:val="28"/>
          <w:szCs w:val="28"/>
        </w:rPr>
        <w:lastRenderedPageBreak/>
        <w:t>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C91C21" w:rsidRDefault="00C91C21" w:rsidP="00C91C21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C91C21" w:rsidRDefault="00C91C21" w:rsidP="00C91C21">
      <w:pPr>
        <w:rPr>
          <w:sz w:val="28"/>
          <w:szCs w:val="28"/>
        </w:rPr>
      </w:pPr>
      <w:r>
        <w:rPr>
          <w:sz w:val="28"/>
          <w:szCs w:val="28"/>
        </w:rPr>
        <w:t>    </w:t>
      </w:r>
      <w:r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области;    </w:t>
      </w:r>
    </w:p>
    <w:p w:rsidR="00C91C21" w:rsidRDefault="00C91C21" w:rsidP="00C91C21">
      <w:r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C91C21" w:rsidRDefault="00C91C21" w:rsidP="00C91C21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1). Предоставляемые из бюджета муниципального округа:</w:t>
      </w:r>
    </w:p>
    <w:p w:rsidR="00C91C21" w:rsidRDefault="00C91C21" w:rsidP="00C91C21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C91C21" w:rsidRDefault="00C91C21" w:rsidP="00C91C21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C91C21" w:rsidRDefault="00C91C21" w:rsidP="00C91C21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>
        <w:rPr>
          <w:sz w:val="28"/>
          <w:szCs w:val="28"/>
        </w:rPr>
        <w:t>условиями</w:t>
      </w:r>
      <w:proofErr w:type="gramEnd"/>
      <w:r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:rsidR="00C91C21" w:rsidRDefault="00C91C21" w:rsidP="00C91C21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C91C21" w:rsidRDefault="00C91C21" w:rsidP="00C91C2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2). </w:t>
      </w:r>
      <w:proofErr w:type="gramStart"/>
      <w:r>
        <w:rPr>
          <w:sz w:val="28"/>
          <w:szCs w:val="28"/>
        </w:rPr>
        <w:t>Предоставляемые</w:t>
      </w:r>
      <w:proofErr w:type="gramEnd"/>
      <w:r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C91C21" w:rsidRDefault="00C91C21" w:rsidP="00C91C21">
      <w:pPr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</w:t>
      </w:r>
      <w:r>
        <w:rPr>
          <w:sz w:val="28"/>
          <w:szCs w:val="28"/>
        </w:rPr>
        <w:lastRenderedPageBreak/>
        <w:t>видеотрансляции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вебинара</w:t>
      </w:r>
      <w:proofErr w:type="spellEnd"/>
      <w:r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C91C21" w:rsidRDefault="00C91C21" w:rsidP="00C91C21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C91C21" w:rsidRDefault="00C91C21" w:rsidP="00C91C21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на территории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C91C21" w:rsidRDefault="00C91C21" w:rsidP="00C91C21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C91C21" w:rsidRDefault="00C91C21" w:rsidP="00C91C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C91C21" w:rsidRDefault="00C91C21" w:rsidP="00C91C2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</w:t>
      </w:r>
      <w:r>
        <w:rPr>
          <w:sz w:val="28"/>
          <w:szCs w:val="28"/>
        </w:rPr>
        <w:tab/>
        <w:t xml:space="preserve">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</w:p>
    <w:p w:rsidR="00C91C21" w:rsidRDefault="00C91C21" w:rsidP="00C91C21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 оставшиеся на 1 января текущего финансового года на лицевом счете бюджета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текущем финансовом году на те же цели, с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C91C21" w:rsidRDefault="00C91C21" w:rsidP="00C91C21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в полном объеме зачисляются в бюджет округа и направляются на финансовое обеспечение осуществления функций казенных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финансов.</w:t>
      </w:r>
      <w:proofErr w:type="gramEnd"/>
    </w:p>
    <w:p w:rsidR="00C91C21" w:rsidRDefault="00C91C21" w:rsidP="00C91C2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Определить, что на покрытие временных кассовых разрывов в 2025 году и плановом периоде 2026 и 2027 годов направляются остатки средств бюджета округа в полном объеме, сложившиеся на начало текущего финансового года.</w:t>
      </w:r>
    </w:p>
    <w:p w:rsidR="00C91C21" w:rsidRDefault="00C91C21" w:rsidP="00C91C21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размеров окладов денежного содержания муниципальных служащих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1 января 2025 года равным 1,117.</w:t>
      </w: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</w:p>
    <w:p w:rsidR="00C91C21" w:rsidRDefault="00C91C21" w:rsidP="00C91C2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1C21" w:rsidRDefault="00C91C21" w:rsidP="00C91C21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устанавливающие бюджетные обязательства, реализация которых осуществляется за счет средств бюджета округа, противоречат настоящему решению, применяется настоящее решение.</w:t>
      </w:r>
    </w:p>
    <w:p w:rsidR="00C91C21" w:rsidRDefault="00C91C21" w:rsidP="00C91C21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влекущие дополнительные расходы за счет средств бюджета округа на 2025 год и плановый период 2026 и 2027годов,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округа или в случае сокращения расходов по конкретным статьям расходов бюджета округа на 2025 год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плановый период 2026 и 2027 годов, и после внесения соответствующих изменений в настоящее решение.</w:t>
      </w:r>
    </w:p>
    <w:p w:rsidR="00C91C21" w:rsidRDefault="00C91C21" w:rsidP="00C91C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подлежит официальному опубликованию </w:t>
      </w:r>
      <w:r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>.</w:t>
      </w:r>
    </w:p>
    <w:p w:rsidR="00C91C21" w:rsidRDefault="00C91C21" w:rsidP="00C91C21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kern w:val="2"/>
          <w:sz w:val="28"/>
          <w:szCs w:val="28"/>
        </w:rPr>
        <w:t>Настоящее решение вступает в силу с 1 января 2025 года.</w:t>
      </w:r>
    </w:p>
    <w:p w:rsidR="00C91C21" w:rsidRDefault="00C91C21" w:rsidP="00C91C21">
      <w:pPr>
        <w:rPr>
          <w:sz w:val="28"/>
          <w:szCs w:val="28"/>
        </w:rPr>
      </w:pPr>
    </w:p>
    <w:p w:rsidR="00C91C21" w:rsidRDefault="00C91C21" w:rsidP="00C91C21">
      <w:pPr>
        <w:rPr>
          <w:sz w:val="28"/>
          <w:szCs w:val="28"/>
        </w:rPr>
      </w:pPr>
    </w:p>
    <w:p w:rsidR="00C91C21" w:rsidRDefault="00C91C21" w:rsidP="00C91C21">
      <w:pPr>
        <w:rPr>
          <w:sz w:val="28"/>
          <w:szCs w:val="28"/>
        </w:rPr>
      </w:pPr>
    </w:p>
    <w:tbl>
      <w:tblPr>
        <w:tblW w:w="946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335"/>
        <w:gridCol w:w="1497"/>
        <w:gridCol w:w="3631"/>
      </w:tblGrid>
      <w:tr w:rsidR="00C91C21" w:rsidTr="005D293A">
        <w:tc>
          <w:tcPr>
            <w:tcW w:w="4335" w:type="dxa"/>
            <w:shd w:val="clear" w:color="auto" w:fill="auto"/>
          </w:tcPr>
          <w:p w:rsidR="00C91C21" w:rsidRDefault="00C91C21" w:rsidP="005D293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Председатель Совета депутатов округа</w:t>
            </w:r>
          </w:p>
          <w:p w:rsidR="00C91C21" w:rsidRDefault="00C91C21" w:rsidP="005D293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______________  М.А. Мякишева</w:t>
            </w:r>
          </w:p>
        </w:tc>
        <w:tc>
          <w:tcPr>
            <w:tcW w:w="1497" w:type="dxa"/>
            <w:shd w:val="clear" w:color="auto" w:fill="auto"/>
          </w:tcPr>
          <w:p w:rsidR="00C91C21" w:rsidRDefault="00C91C21" w:rsidP="005D293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</w:p>
        </w:tc>
        <w:tc>
          <w:tcPr>
            <w:tcW w:w="3631" w:type="dxa"/>
            <w:shd w:val="clear" w:color="auto" w:fill="auto"/>
          </w:tcPr>
          <w:p w:rsidR="00C91C21" w:rsidRDefault="00C91C21" w:rsidP="005D293A">
            <w:pPr>
              <w:tabs>
                <w:tab w:val="left" w:pos="0"/>
              </w:tabs>
              <w:jc w:val="both"/>
              <w:rPr>
                <w:sz w:val="28"/>
                <w:szCs w:val="25"/>
              </w:rPr>
            </w:pPr>
            <w:r>
              <w:rPr>
                <w:sz w:val="28"/>
                <w:szCs w:val="25"/>
              </w:rPr>
              <w:t>Глава местного самоуправления округа</w:t>
            </w:r>
          </w:p>
          <w:p w:rsidR="00C91C21" w:rsidRDefault="00C91C21" w:rsidP="005D293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____________</w:t>
            </w:r>
            <w:r>
              <w:rPr>
                <w:sz w:val="28"/>
                <w:szCs w:val="25"/>
              </w:rPr>
              <w:t xml:space="preserve">Г.В. </w:t>
            </w:r>
            <w:proofErr w:type="spellStart"/>
            <w:r>
              <w:rPr>
                <w:sz w:val="28"/>
                <w:szCs w:val="25"/>
              </w:rPr>
              <w:t>Жданкин</w:t>
            </w:r>
            <w:proofErr w:type="spellEnd"/>
          </w:p>
        </w:tc>
      </w:tr>
    </w:tbl>
    <w:p w:rsidR="00C91C21" w:rsidRDefault="00C91C21" w:rsidP="00C91C21">
      <w:pPr>
        <w:spacing w:after="0"/>
        <w:rPr>
          <w:sz w:val="28"/>
          <w:szCs w:val="28"/>
        </w:rPr>
      </w:pPr>
    </w:p>
    <w:p w:rsidR="00C91C21" w:rsidRDefault="00C91C21" w:rsidP="00C91C21">
      <w:pPr>
        <w:spacing w:after="0"/>
        <w:rPr>
          <w:sz w:val="28"/>
          <w:szCs w:val="28"/>
        </w:rPr>
      </w:pPr>
    </w:p>
    <w:p w:rsidR="00C91C21" w:rsidRDefault="00C91C21" w:rsidP="00C91C21">
      <w:pPr>
        <w:spacing w:after="0"/>
        <w:rPr>
          <w:sz w:val="28"/>
          <w:szCs w:val="28"/>
        </w:rPr>
      </w:pPr>
    </w:p>
    <w:p w:rsidR="00C91C21" w:rsidRDefault="00C91C21" w:rsidP="00C91C21">
      <w:pPr>
        <w:spacing w:after="0"/>
        <w:rPr>
          <w:sz w:val="28"/>
          <w:szCs w:val="28"/>
        </w:rPr>
      </w:pPr>
    </w:p>
    <w:p w:rsidR="00C91C21" w:rsidRDefault="00C91C21" w:rsidP="00C91C21">
      <w:pPr>
        <w:spacing w:after="0"/>
        <w:rPr>
          <w:sz w:val="28"/>
          <w:szCs w:val="28"/>
        </w:rPr>
      </w:pPr>
    </w:p>
    <w:p w:rsidR="00C91C21" w:rsidRDefault="00C91C21" w:rsidP="00C91C21">
      <w:pPr>
        <w:spacing w:after="0"/>
        <w:rPr>
          <w:sz w:val="28"/>
          <w:szCs w:val="28"/>
        </w:rPr>
      </w:pPr>
    </w:p>
    <w:p w:rsidR="00C91C21" w:rsidRDefault="00C91C21" w:rsidP="00C91C21">
      <w:pPr>
        <w:spacing w:after="0"/>
        <w:rPr>
          <w:sz w:val="28"/>
          <w:szCs w:val="28"/>
        </w:rPr>
      </w:pPr>
    </w:p>
    <w:p w:rsidR="00C91C21" w:rsidRDefault="00C91C21" w:rsidP="00C91C21">
      <w:pPr>
        <w:spacing w:after="0"/>
        <w:rPr>
          <w:sz w:val="28"/>
          <w:szCs w:val="28"/>
        </w:rPr>
      </w:pPr>
    </w:p>
    <w:p w:rsidR="00C91C21" w:rsidRDefault="00C91C21" w:rsidP="00C91C21">
      <w:pPr>
        <w:spacing w:after="0"/>
        <w:rPr>
          <w:sz w:val="28"/>
          <w:szCs w:val="28"/>
        </w:rPr>
      </w:pPr>
    </w:p>
    <w:p w:rsidR="00C91C21" w:rsidRDefault="00C91C21" w:rsidP="00C91C21">
      <w:pPr>
        <w:spacing w:after="0"/>
        <w:rPr>
          <w:sz w:val="28"/>
          <w:szCs w:val="28"/>
        </w:rPr>
      </w:pPr>
    </w:p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767E3"/>
    <w:multiLevelType w:val="multilevel"/>
    <w:tmpl w:val="8E968A5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6B736270"/>
    <w:multiLevelType w:val="multilevel"/>
    <w:tmpl w:val="6E6C8E0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C21"/>
    <w:rsid w:val="006E47D6"/>
    <w:rsid w:val="00C9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C2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1C21"/>
    <w:pPr>
      <w:keepNext/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C91C2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91C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91C21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C91C21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C91C21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qFormat/>
    <w:rsid w:val="00C91C21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C91C21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C91C21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nt10">
    <w:name w:val="font10"/>
    <w:basedOn w:val="a"/>
    <w:qFormat/>
    <w:rsid w:val="00C91C21"/>
    <w:pPr>
      <w:spacing w:beforeAutospacing="1" w:afterAutospacing="1"/>
    </w:pPr>
    <w:rPr>
      <w:i/>
      <w:iCs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C2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1C21"/>
    <w:pPr>
      <w:keepNext/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C91C2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91C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91C21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C91C21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C91C21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qFormat/>
    <w:rsid w:val="00C91C21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C91C21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C91C21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nt10">
    <w:name w:val="font10"/>
    <w:basedOn w:val="a"/>
    <w:qFormat/>
    <w:rsid w:val="00C91C21"/>
    <w:pPr>
      <w:spacing w:beforeAutospacing="1" w:afterAutospacing="1"/>
    </w:pPr>
    <w:rPr>
      <w:i/>
      <w:i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3189</Words>
  <Characters>18182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2026-05-13T08:23:00Z</dcterms:created>
  <dcterms:modified xsi:type="dcterms:W3CDTF">2026-05-13T08:23:00Z</dcterms:modified>
</cp:coreProperties>
</file>